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6A" w:rsidRPr="00EE0E9D" w:rsidRDefault="004B416A" w:rsidP="004B416A">
      <w:pPr>
        <w:spacing w:line="360" w:lineRule="auto"/>
        <w:jc w:val="center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mallCaps/>
          <w:sz w:val="22"/>
          <w:szCs w:val="22"/>
          <w:lang w:val="en-GB"/>
        </w:rPr>
        <w:t>EVALUATION SHEETS FOR PhD STUDENTS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 </w:t>
      </w:r>
    </w:p>
    <w:p w:rsidR="004B416A" w:rsidRPr="00EE0E9D" w:rsidRDefault="004B416A" w:rsidP="004B416A">
      <w:pPr>
        <w:spacing w:line="360" w:lineRule="auto"/>
        <w:jc w:val="center"/>
        <w:rPr>
          <w:rFonts w:ascii="IBM Plex Serif" w:hAnsi="IBM Plex Serif"/>
          <w:b/>
          <w:i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of the Doctoral School of Chemistry and Environmental Sciences (DSCES)</w:t>
      </w:r>
    </w:p>
    <w:p w:rsidR="00AC065B" w:rsidRPr="00EE0E9D" w:rsidRDefault="00AC065B" w:rsidP="00AF287B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AC065B" w:rsidRPr="00EE0E9D" w:rsidRDefault="00AC065B" w:rsidP="00AF287B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4B416A" w:rsidRPr="00EE0E9D" w:rsidRDefault="004B416A" w:rsidP="004B416A">
      <w:pPr>
        <w:spacing w:line="360" w:lineRule="auto"/>
        <w:rPr>
          <w:rFonts w:ascii="IBM Plex Serif" w:hAnsi="IBM Plex Serif"/>
          <w:sz w:val="22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Name of PhD student:</w:t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4D53AD" w:rsidRPr="00EE0E9D">
        <w:rPr>
          <w:rFonts w:ascii="IBM Plex Serif" w:hAnsi="IBM Plex Serif"/>
          <w:sz w:val="22"/>
          <w:szCs w:val="22"/>
          <w:lang w:val="en-GB"/>
        </w:rPr>
        <w:tab/>
      </w:r>
      <w:r w:rsidR="004D53AD" w:rsidRPr="00EE0E9D">
        <w:rPr>
          <w:rFonts w:ascii="IBM Plex Serif" w:hAnsi="IBM Plex Serif"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 Neptun code: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e-mail address: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</w:t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="00CF48E2" w:rsidRPr="00EE0E9D">
        <w:rPr>
          <w:rFonts w:ascii="IBM Plex Serif" w:hAnsi="IBM Plex Serif"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lang w:val="en-GB"/>
        </w:rPr>
        <w:t>phone number: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Semester: </w:t>
      </w:r>
      <w:r w:rsidRPr="00EE0E9D">
        <w:rPr>
          <w:rFonts w:ascii="IBM Plex Serif" w:hAnsi="IBM Plex Serif"/>
          <w:b/>
          <w:color w:val="FF0000"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color w:val="FF0000"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 </w:t>
      </w:r>
      <w:r w:rsidRPr="00EE0E9D">
        <w:rPr>
          <w:rFonts w:ascii="IBM Plex Serif" w:hAnsi="IBM Plex Serif"/>
          <w:b/>
          <w:sz w:val="22"/>
          <w:szCs w:val="22"/>
          <w:u w:color="FF0000"/>
          <w:lang w:val="en-GB"/>
        </w:rPr>
        <w:t xml:space="preserve"> </w:t>
      </w: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fall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>/spring semester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Year: 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I.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 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  <w:t xml:space="preserve">II. 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  <w:t xml:space="preserve">III. 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  <w:r w:rsidR="008F3A31" w:rsidRPr="00EE0E9D">
        <w:rPr>
          <w:rFonts w:ascii="IBM Plex Serif" w:hAnsi="IBM Plex Serif"/>
          <w:b/>
          <w:sz w:val="22"/>
          <w:szCs w:val="22"/>
          <w:lang w:val="en-GB"/>
        </w:rPr>
        <w:t>IV.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Training form: 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recipient of a </w:t>
      </w:r>
      <w:r w:rsidRPr="00EE0E9D">
        <w:rPr>
          <w:rFonts w:ascii="IBM Plex Serif" w:hAnsi="IBM Plex Serif"/>
          <w:sz w:val="22"/>
          <w:szCs w:val="22"/>
          <w:u w:color="FF0000"/>
          <w:lang w:val="en-GB"/>
        </w:rPr>
        <w:t>Hungarian state scholarship/ ~ an other scholarship/ fee-paying</w:t>
      </w:r>
    </w:p>
    <w:p w:rsidR="004B416A" w:rsidRPr="00EE0E9D" w:rsidRDefault="004B416A" w:rsidP="004D53AD">
      <w:pPr>
        <w:pStyle w:val="HTML-kntformzott"/>
        <w:shd w:val="clear" w:color="auto" w:fill="FFFFFF"/>
        <w:rPr>
          <w:rFonts w:ascii="IBM Plex Serif" w:hAnsi="IBM Plex Serif"/>
          <w:color w:val="222222"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Supervisor</w:t>
      </w:r>
      <w:r w:rsidR="00B93EF0" w:rsidRPr="00EE0E9D">
        <w:rPr>
          <w:rFonts w:ascii="IBM Plex Serif" w:hAnsi="IBM Plex Serif"/>
          <w:b/>
          <w:sz w:val="22"/>
          <w:szCs w:val="22"/>
          <w:lang w:val="en-GB"/>
        </w:rPr>
        <w:t>(s)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: 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</w:p>
    <w:p w:rsidR="008F3A31" w:rsidRPr="00EE0E9D" w:rsidRDefault="00FB681B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Title</w:t>
      </w:r>
      <w:r w:rsidR="004B416A" w:rsidRPr="00EE0E9D">
        <w:rPr>
          <w:rFonts w:ascii="IBM Plex Serif" w:hAnsi="IBM Plex Serif"/>
          <w:b/>
          <w:sz w:val="22"/>
          <w:szCs w:val="22"/>
          <w:lang w:val="en-GB"/>
        </w:rPr>
        <w:t xml:space="preserve"> of the research topic</w:t>
      </w:r>
      <w:r w:rsidR="004B416A" w:rsidRPr="00EE0E9D">
        <w:rPr>
          <w:rFonts w:ascii="IBM Plex Serif" w:hAnsi="IBM Plex Serif"/>
          <w:sz w:val="22"/>
          <w:szCs w:val="22"/>
          <w:lang w:val="en-GB"/>
        </w:rPr>
        <w:t>:</w:t>
      </w:r>
      <w:r w:rsidR="004B416A" w:rsidRPr="00EE0E9D">
        <w:rPr>
          <w:rFonts w:ascii="IBM Plex Serif" w:hAnsi="IBM Plex Serif"/>
          <w:b/>
          <w:sz w:val="22"/>
          <w:szCs w:val="22"/>
          <w:lang w:val="en-GB"/>
        </w:rPr>
        <w:t xml:space="preserve"> 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Credits collected: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4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664"/>
      </w:tblGrid>
      <w:tr w:rsidR="004B416A" w:rsidRPr="00EE0E9D" w:rsidTr="00FA3322">
        <w:tc>
          <w:tcPr>
            <w:tcW w:w="721" w:type="pct"/>
          </w:tcPr>
          <w:p w:rsidR="004B416A" w:rsidRPr="00EE0E9D" w:rsidRDefault="004B416A" w:rsidP="004B416A">
            <w:pPr>
              <w:spacing w:line="360" w:lineRule="auto"/>
              <w:rPr>
                <w:rFonts w:ascii="IBM Plex Serif" w:hAnsi="IBM Plex Serif"/>
                <w:sz w:val="18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1st semester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2nd semester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3rd semester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4th semester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5th semester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6th semester</w:t>
            </w: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7th semester</w:t>
            </w: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beforeLines="20" w:before="48" w:afterLines="20" w:after="48"/>
              <w:jc w:val="center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8th semester</w:t>
            </w:r>
          </w:p>
        </w:tc>
        <w:tc>
          <w:tcPr>
            <w:tcW w:w="320" w:type="pct"/>
            <w:vAlign w:val="center"/>
          </w:tcPr>
          <w:p w:rsidR="004B416A" w:rsidRPr="00EE0E9D" w:rsidRDefault="004B416A" w:rsidP="00FA3322">
            <w:pPr>
              <w:spacing w:beforeLines="20" w:before="48" w:afterLines="20" w:after="48"/>
              <w:rPr>
                <w:rFonts w:ascii="IBM Plex Serif" w:hAnsi="IBM Plex Serif"/>
                <w:b/>
                <w:sz w:val="18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18"/>
                <w:szCs w:val="22"/>
                <w:lang w:val="en-GB"/>
              </w:rPr>
              <w:t>total</w:t>
            </w:r>
          </w:p>
        </w:tc>
      </w:tr>
      <w:tr w:rsidR="004B416A" w:rsidRPr="00EE0E9D" w:rsidTr="008F3A31">
        <w:tc>
          <w:tcPr>
            <w:tcW w:w="721" w:type="pct"/>
          </w:tcPr>
          <w:p w:rsidR="004B416A" w:rsidRPr="00EE0E9D" w:rsidRDefault="004B416A" w:rsidP="004B416A">
            <w:pPr>
              <w:spacing w:beforeLines="20" w:before="48" w:afterLines="20" w:after="48"/>
              <w:rPr>
                <w:rFonts w:ascii="IBM Plex Serif" w:hAnsi="IBM Plex Serif"/>
                <w:b/>
                <w:sz w:val="20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szCs w:val="22"/>
                <w:lang w:val="en-GB"/>
              </w:rPr>
              <w:t>study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320" w:type="pct"/>
          </w:tcPr>
          <w:p w:rsidR="004B416A" w:rsidRPr="00EE0E9D" w:rsidRDefault="00CF48E2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4B416A" w:rsidRPr="00EE0E9D" w:rsidTr="008F3A31">
        <w:tc>
          <w:tcPr>
            <w:tcW w:w="721" w:type="pct"/>
          </w:tcPr>
          <w:p w:rsidR="004B416A" w:rsidRPr="00EE0E9D" w:rsidRDefault="004B416A" w:rsidP="004B416A">
            <w:pPr>
              <w:spacing w:beforeLines="20" w:before="48" w:afterLines="20" w:after="48"/>
              <w:rPr>
                <w:rFonts w:ascii="IBM Plex Serif" w:hAnsi="IBM Plex Serif"/>
                <w:b/>
                <w:sz w:val="20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szCs w:val="22"/>
                <w:lang w:val="en-GB"/>
              </w:rPr>
              <w:t>teaching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320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</w:tr>
      <w:tr w:rsidR="004B416A" w:rsidRPr="00EE0E9D" w:rsidTr="008F3A31">
        <w:tc>
          <w:tcPr>
            <w:tcW w:w="721" w:type="pct"/>
          </w:tcPr>
          <w:p w:rsidR="004B416A" w:rsidRPr="00EE0E9D" w:rsidRDefault="004B416A" w:rsidP="004B416A">
            <w:pPr>
              <w:spacing w:beforeLines="20" w:before="48" w:afterLines="20" w:after="48"/>
              <w:rPr>
                <w:rFonts w:ascii="IBM Plex Serif" w:hAnsi="IBM Plex Serif"/>
                <w:b/>
                <w:sz w:val="20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szCs w:val="22"/>
                <w:lang w:val="en-GB"/>
              </w:rPr>
              <w:t>research and publication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320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</w:tr>
      <w:tr w:rsidR="004B416A" w:rsidRPr="00EE0E9D" w:rsidTr="008F3A31">
        <w:tc>
          <w:tcPr>
            <w:tcW w:w="721" w:type="pct"/>
          </w:tcPr>
          <w:p w:rsidR="004B416A" w:rsidRPr="00EE0E9D" w:rsidRDefault="00EE0E9D" w:rsidP="004B416A">
            <w:pPr>
              <w:spacing w:beforeLines="20" w:before="48" w:afterLines="20" w:after="48"/>
              <w:rPr>
                <w:rFonts w:ascii="IBM Plex Serif" w:hAnsi="IBM Plex Serif"/>
                <w:b/>
                <w:sz w:val="20"/>
                <w:szCs w:val="22"/>
                <w:lang w:val="en-GB"/>
              </w:rPr>
            </w:pPr>
            <w:r>
              <w:rPr>
                <w:rFonts w:ascii="IBM Plex Serif" w:hAnsi="IBM Plex Serif"/>
                <w:b/>
                <w:sz w:val="20"/>
                <w:szCs w:val="22"/>
                <w:lang w:val="en-GB"/>
              </w:rPr>
              <w:t>Annual reports (4</w:t>
            </w:r>
            <w:r w:rsidR="004B416A" w:rsidRPr="00EE0E9D">
              <w:rPr>
                <w:rFonts w:ascii="IBM Plex Serif" w:hAnsi="IBM Plex Serif"/>
                <w:b/>
                <w:sz w:val="20"/>
                <w:szCs w:val="22"/>
                <w:lang w:val="en-GB"/>
              </w:rPr>
              <w:t>pc)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320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</w:tr>
      <w:tr w:rsidR="004B416A" w:rsidRPr="00EE0E9D" w:rsidTr="008F3A31">
        <w:tc>
          <w:tcPr>
            <w:tcW w:w="721" w:type="pct"/>
          </w:tcPr>
          <w:p w:rsidR="004B416A" w:rsidRPr="00EE0E9D" w:rsidRDefault="004B416A" w:rsidP="004B416A">
            <w:pPr>
              <w:spacing w:beforeLines="20" w:before="48" w:afterLines="20" w:after="48"/>
              <w:rPr>
                <w:rFonts w:ascii="IBM Plex Serif" w:hAnsi="IBM Plex Serif"/>
                <w:b/>
                <w:sz w:val="20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szCs w:val="22"/>
                <w:lang w:val="en-GB"/>
              </w:rPr>
              <w:t>Total</w:t>
            </w:r>
          </w:p>
        </w:tc>
        <w:tc>
          <w:tcPr>
            <w:tcW w:w="495" w:type="pct"/>
          </w:tcPr>
          <w:p w:rsidR="004B416A" w:rsidRPr="00EE0E9D" w:rsidRDefault="00CF48E2" w:rsidP="004B5538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495" w:type="pct"/>
            <w:shd w:val="clear" w:color="auto" w:fill="auto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320" w:type="pct"/>
          </w:tcPr>
          <w:p w:rsidR="004B416A" w:rsidRPr="00EE0E9D" w:rsidRDefault="004B416A" w:rsidP="004B416A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</w:tr>
    </w:tbl>
    <w:p w:rsidR="007B7C70" w:rsidRPr="00EE0E9D" w:rsidRDefault="007B7C70" w:rsidP="00B540B7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4B416A" w:rsidRPr="00EE0E9D" w:rsidRDefault="004B416A" w:rsidP="008F3A31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 xml:space="preserve">Activity in the actual semester: </w:t>
      </w: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Teaching activity: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4B416A" w:rsidRPr="00EE0E9D" w:rsidTr="00FA332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FA3322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Subject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FA3322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Subject code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FA3322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Classes/semester</w:t>
            </w:r>
          </w:p>
        </w:tc>
      </w:tr>
      <w:tr w:rsidR="00414B03" w:rsidRPr="00EE0E9D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  <w:tr w:rsidR="00414B03" w:rsidRPr="00EE0E9D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4B416A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Total credits: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</w:tbl>
    <w:p w:rsidR="00B540B7" w:rsidRPr="00EE0E9D" w:rsidRDefault="00B540B7" w:rsidP="00B540B7">
      <w:pPr>
        <w:rPr>
          <w:rFonts w:ascii="IBM Plex Serif" w:hAnsi="IBM Plex Serif"/>
          <w:sz w:val="22"/>
          <w:szCs w:val="22"/>
          <w:lang w:val="en-GB"/>
        </w:rPr>
      </w:pPr>
    </w:p>
    <w:p w:rsidR="004B416A" w:rsidRPr="00EE0E9D" w:rsidRDefault="004B416A" w:rsidP="004B416A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Learning activity: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2"/>
        <w:gridCol w:w="1888"/>
        <w:gridCol w:w="2160"/>
        <w:gridCol w:w="2214"/>
      </w:tblGrid>
      <w:tr w:rsidR="004B416A" w:rsidRPr="00EE0E9D" w:rsidTr="004D53A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4B416A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Subject name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4B416A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Subject code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4B416A">
            <w:pPr>
              <w:spacing w:before="40" w:after="40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Credits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16A" w:rsidRPr="00EE0E9D" w:rsidRDefault="004B416A" w:rsidP="004B416A">
            <w:pPr>
              <w:spacing w:before="40" w:after="40"/>
              <w:jc w:val="center"/>
              <w:rPr>
                <w:rFonts w:ascii="IBM Plex Serif" w:hAnsi="IBM Plex Serif"/>
                <w:b/>
                <w:color w:val="FF0000"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Remark</w:t>
            </w:r>
          </w:p>
        </w:tc>
      </w:tr>
      <w:tr w:rsidR="00414B03" w:rsidRPr="00EE0E9D" w:rsidTr="004D53A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  <w:tr w:rsidR="00414B03" w:rsidRPr="00EE0E9D" w:rsidTr="004D53A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  <w:tr w:rsidR="00414B03" w:rsidRPr="00EE0E9D" w:rsidTr="004D53A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4D53AD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  <w:tr w:rsidR="00414B03" w:rsidRPr="00EE0E9D" w:rsidTr="004D53A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4B416A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2"/>
                <w:szCs w:val="22"/>
                <w:lang w:val="en-GB"/>
              </w:rPr>
              <w:t>Total credits: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b/>
                <w:sz w:val="22"/>
                <w:szCs w:val="22"/>
                <w:lang w:val="en-GB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EE0E9D" w:rsidRDefault="00B540B7" w:rsidP="002E1501">
            <w:pPr>
              <w:spacing w:line="360" w:lineRule="auto"/>
              <w:jc w:val="center"/>
              <w:rPr>
                <w:rFonts w:ascii="IBM Plex Serif" w:hAnsi="IBM Plex Serif"/>
                <w:sz w:val="22"/>
                <w:szCs w:val="22"/>
                <w:lang w:val="en-GB"/>
              </w:rPr>
            </w:pPr>
          </w:p>
        </w:tc>
      </w:tr>
    </w:tbl>
    <w:p w:rsidR="00FF3DDE" w:rsidRPr="00EE0E9D" w:rsidRDefault="00FF3DDE" w:rsidP="00EE0E9D">
      <w:pPr>
        <w:rPr>
          <w:rFonts w:ascii="IBM Plex Serif" w:hAnsi="IBM Plex Serif"/>
          <w:b/>
          <w:sz w:val="20"/>
          <w:szCs w:val="22"/>
          <w:lang w:val="en-GB"/>
        </w:rPr>
      </w:pPr>
      <w:r w:rsidRPr="00EE0E9D">
        <w:rPr>
          <w:rFonts w:ascii="IBM Plex Serif" w:hAnsi="IBM Plex Serif"/>
          <w:b/>
          <w:sz w:val="20"/>
          <w:szCs w:val="22"/>
          <w:u w:val="single"/>
          <w:lang w:val="en-GB"/>
        </w:rPr>
        <w:lastRenderedPageBreak/>
        <w:t>Research and publication activity</w:t>
      </w:r>
      <w:r w:rsidR="00EE0E9D" w:rsidRPr="00EE0E9D">
        <w:rPr>
          <w:rFonts w:ascii="IBM Plex Serif" w:hAnsi="IBM Plex Serif"/>
          <w:b/>
          <w:sz w:val="20"/>
          <w:szCs w:val="22"/>
          <w:u w:val="single"/>
          <w:lang w:val="en-GB"/>
        </w:rPr>
        <w:t xml:space="preserve"> </w:t>
      </w:r>
      <w:r w:rsidRPr="00EE0E9D">
        <w:rPr>
          <w:rFonts w:ascii="IBM Plex Serif" w:hAnsi="IBM Plex Serif"/>
          <w:b/>
          <w:sz w:val="20"/>
          <w:szCs w:val="22"/>
          <w:u w:val="single"/>
          <w:lang w:val="en-GB"/>
        </w:rPr>
        <w:t>(in the actual semester):</w:t>
      </w:r>
    </w:p>
    <w:p w:rsidR="00CF48E2" w:rsidRPr="00EE0E9D" w:rsidRDefault="00CF48E2" w:rsidP="00EE0E9D">
      <w:pPr>
        <w:rPr>
          <w:rFonts w:ascii="IBM Plex Serif" w:hAnsi="IBM Plex Serif"/>
          <w:b/>
          <w:sz w:val="20"/>
          <w:szCs w:val="22"/>
          <w:lang w:val="en-GB"/>
        </w:rPr>
      </w:pPr>
      <w:r w:rsidRPr="00EE0E9D">
        <w:rPr>
          <w:rFonts w:ascii="IBM Plex Serif" w:hAnsi="IBM Plex Serif"/>
          <w:b/>
          <w:sz w:val="20"/>
          <w:szCs w:val="22"/>
          <w:lang w:val="en-GB"/>
        </w:rPr>
        <w:t xml:space="preserve">The detailed descriptions of the items in the list have to be enclosed.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162"/>
        <w:gridCol w:w="1294"/>
        <w:gridCol w:w="1258"/>
      </w:tblGrid>
      <w:tr w:rsidR="00FF3DDE" w:rsidRPr="00EE0E9D" w:rsidTr="008F3A31">
        <w:tc>
          <w:tcPr>
            <w:tcW w:w="6204" w:type="dxa"/>
            <w:vAlign w:val="center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b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lang w:val="en-GB"/>
              </w:rPr>
              <w:t>Type of publication, presentation</w:t>
            </w:r>
          </w:p>
        </w:tc>
        <w:tc>
          <w:tcPr>
            <w:tcW w:w="1162" w:type="dxa"/>
            <w:vAlign w:val="center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b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lang w:val="en-GB"/>
              </w:rPr>
              <w:t>amount /pc</w:t>
            </w:r>
          </w:p>
        </w:tc>
        <w:tc>
          <w:tcPr>
            <w:tcW w:w="1294" w:type="dxa"/>
            <w:vAlign w:val="center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b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lang w:val="en-GB"/>
              </w:rPr>
              <w:t>serial number of enclosure</w:t>
            </w:r>
          </w:p>
        </w:tc>
        <w:tc>
          <w:tcPr>
            <w:tcW w:w="1258" w:type="dxa"/>
            <w:vAlign w:val="center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b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lang w:val="en-GB"/>
              </w:rPr>
              <w:t>suggested credits</w:t>
            </w: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Lecture note, educational aid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8F3A31"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Article</w:t>
            </w:r>
          </w:p>
          <w:p w:rsidR="00FF3DDE" w:rsidRPr="00EE0E9D" w:rsidRDefault="00FF3DDE" w:rsidP="00EE0E9D">
            <w:pPr>
              <w:ind w:left="170"/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in peer-reviewed international journal  (1st /co</w:t>
            </w:r>
            <w:r w:rsidR="00355623" w:rsidRPr="00EE0E9D">
              <w:rPr>
                <w:rFonts w:ascii="IBM Plex Serif" w:hAnsi="IBM Plex Serif"/>
                <w:sz w:val="20"/>
                <w:lang w:val="en-GB"/>
              </w:rPr>
              <w:t>-</w:t>
            </w:r>
            <w:r w:rsidRPr="00EE0E9D">
              <w:rPr>
                <w:rFonts w:ascii="IBM Plex Serif" w:hAnsi="IBM Plex Serif"/>
                <w:sz w:val="20"/>
                <w:lang w:val="en-GB"/>
              </w:rPr>
              <w:t>author)</w:t>
            </w:r>
          </w:p>
          <w:p w:rsidR="00FF3DDE" w:rsidRPr="00EE0E9D" w:rsidRDefault="00FF3DDE" w:rsidP="00EE0E9D">
            <w:pPr>
              <w:ind w:left="170"/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in (non-peer-reviewed) international journal  (1st /co</w:t>
            </w:r>
            <w:r w:rsidR="00355623" w:rsidRPr="00EE0E9D">
              <w:rPr>
                <w:rFonts w:ascii="IBM Plex Serif" w:hAnsi="IBM Plex Serif"/>
                <w:sz w:val="20"/>
                <w:lang w:val="en-GB"/>
              </w:rPr>
              <w:t>-</w:t>
            </w:r>
            <w:r w:rsidRPr="00EE0E9D">
              <w:rPr>
                <w:rFonts w:ascii="IBM Plex Serif" w:hAnsi="IBM Plex Serif"/>
                <w:sz w:val="20"/>
                <w:lang w:val="en-GB"/>
              </w:rPr>
              <w:t>author)</w:t>
            </w:r>
          </w:p>
          <w:p w:rsidR="00FF3DDE" w:rsidRPr="00EE0E9D" w:rsidRDefault="00FF3DDE" w:rsidP="00EE0E9D">
            <w:pPr>
              <w:ind w:left="170"/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in peer-reviewed Hungarian journal  (1st /co</w:t>
            </w:r>
            <w:r w:rsidR="00355623" w:rsidRPr="00EE0E9D">
              <w:rPr>
                <w:rFonts w:ascii="IBM Plex Serif" w:hAnsi="IBM Plex Serif"/>
                <w:sz w:val="20"/>
                <w:lang w:val="en-GB"/>
              </w:rPr>
              <w:t>-</w:t>
            </w:r>
            <w:r w:rsidRPr="00EE0E9D">
              <w:rPr>
                <w:rFonts w:ascii="IBM Plex Serif" w:hAnsi="IBM Plex Serif"/>
                <w:sz w:val="20"/>
                <w:lang w:val="en-GB"/>
              </w:rPr>
              <w:t>author)</w:t>
            </w:r>
          </w:p>
          <w:p w:rsidR="00FF3DDE" w:rsidRPr="00EE0E9D" w:rsidRDefault="00FF3DDE" w:rsidP="00EE0E9D">
            <w:pPr>
              <w:ind w:left="170"/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in (non-peer-reviewed) Hungarian journal  (1st /co</w:t>
            </w:r>
            <w:r w:rsidR="00355623" w:rsidRPr="00EE0E9D">
              <w:rPr>
                <w:rFonts w:ascii="IBM Plex Serif" w:hAnsi="IBM Plex Serif"/>
                <w:sz w:val="20"/>
                <w:lang w:val="en-GB"/>
              </w:rPr>
              <w:t>-</w:t>
            </w:r>
            <w:r w:rsidRPr="00EE0E9D">
              <w:rPr>
                <w:rFonts w:ascii="IBM Plex Serif" w:hAnsi="IBM Plex Serif"/>
                <w:sz w:val="20"/>
                <w:lang w:val="en-GB"/>
              </w:rPr>
              <w:t>author)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A3322" w:rsidRPr="00EE0E9D" w:rsidTr="00FA3322">
        <w:trPr>
          <w:trHeight w:val="284"/>
        </w:trPr>
        <w:tc>
          <w:tcPr>
            <w:tcW w:w="6204" w:type="dxa"/>
          </w:tcPr>
          <w:p w:rsidR="00FA3322" w:rsidRPr="00EE0E9D" w:rsidRDefault="00FA3322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Book chapter</w:t>
            </w:r>
          </w:p>
        </w:tc>
        <w:tc>
          <w:tcPr>
            <w:tcW w:w="1162" w:type="dxa"/>
          </w:tcPr>
          <w:p w:rsidR="00FA3322" w:rsidRPr="00EE0E9D" w:rsidRDefault="00FA3322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A3322" w:rsidRPr="00EE0E9D" w:rsidRDefault="00FA3322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A3322" w:rsidRPr="00EE0E9D" w:rsidRDefault="00FA3322" w:rsidP="00EE0E9D">
            <w:pPr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Hungarian poster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color w:val="000000"/>
                <w:sz w:val="20"/>
                <w:lang w:val="en-GB"/>
              </w:rPr>
              <w:t>Poster in foreign language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Oral presentation, Hungarian, with abstract  publication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Oral presentat</w:t>
            </w:r>
            <w:r w:rsidR="008F6FAD" w:rsidRPr="00EE0E9D">
              <w:rPr>
                <w:rFonts w:ascii="IBM Plex Serif" w:hAnsi="IBM Plex Serif"/>
                <w:sz w:val="20"/>
                <w:lang w:val="en-GB"/>
              </w:rPr>
              <w:t xml:space="preserve">ion, Hungarian, with full-text </w:t>
            </w:r>
            <w:r w:rsidRPr="00EE0E9D">
              <w:rPr>
                <w:rFonts w:ascii="IBM Plex Serif" w:hAnsi="IBM Plex Serif"/>
                <w:sz w:val="20"/>
                <w:lang w:val="en-GB"/>
              </w:rPr>
              <w:t>publication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color w:val="000000"/>
                <w:sz w:val="20"/>
                <w:lang w:val="en-GB"/>
              </w:rPr>
              <w:t>Oral presentation in foreign language with abstract publication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 xml:space="preserve"> </w:t>
            </w: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color w:val="000000"/>
                <w:sz w:val="20"/>
                <w:lang w:val="en-GB"/>
              </w:rPr>
              <w:t>Oral presentation in foreign language with full-text publication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  <w:vAlign w:val="center"/>
          </w:tcPr>
          <w:p w:rsidR="00FF3DDE" w:rsidRPr="00EE0E9D" w:rsidRDefault="00FF3DDE" w:rsidP="00EE0E9D">
            <w:pPr>
              <w:pStyle w:val="TableParagraph"/>
              <w:rPr>
                <w:rFonts w:ascii="IBM Plex Serif" w:hAnsi="IBM Plex Serif"/>
                <w:sz w:val="20"/>
                <w:szCs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szCs w:val="20"/>
                <w:lang w:val="en-GB"/>
              </w:rPr>
              <w:t>Patent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  <w:vAlign w:val="center"/>
          </w:tcPr>
          <w:p w:rsidR="00FF3DDE" w:rsidRPr="00EE0E9D" w:rsidRDefault="00FF3DDE" w:rsidP="00EE0E9D">
            <w:pPr>
              <w:pStyle w:val="TableParagraph"/>
              <w:rPr>
                <w:rFonts w:ascii="IBM Plex Serif" w:hAnsi="IBM Plex Serif"/>
                <w:sz w:val="20"/>
                <w:szCs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szCs w:val="20"/>
                <w:lang w:val="en-GB"/>
              </w:rPr>
              <w:t xml:space="preserve">Annual report 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6204" w:type="dxa"/>
          </w:tcPr>
          <w:p w:rsidR="00FF3DDE" w:rsidRPr="00EE0E9D" w:rsidRDefault="00FF3DDE" w:rsidP="00EE0E9D">
            <w:pPr>
              <w:rPr>
                <w:rFonts w:ascii="IBM Plex Serif" w:hAnsi="IBM Plex Serif"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sz w:val="20"/>
                <w:lang w:val="en-GB"/>
              </w:rPr>
              <w:t>Report on research project, participation in scientific study</w:t>
            </w:r>
          </w:p>
        </w:tc>
        <w:tc>
          <w:tcPr>
            <w:tcW w:w="1162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94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sz w:val="20"/>
                <w:lang w:val="en-GB"/>
              </w:rPr>
            </w:pPr>
          </w:p>
        </w:tc>
      </w:tr>
      <w:tr w:rsidR="00FF3DDE" w:rsidRPr="00EE0E9D" w:rsidTr="00FA3322">
        <w:trPr>
          <w:trHeight w:val="284"/>
        </w:trPr>
        <w:tc>
          <w:tcPr>
            <w:tcW w:w="8660" w:type="dxa"/>
            <w:gridSpan w:val="3"/>
          </w:tcPr>
          <w:p w:rsidR="00FF3DDE" w:rsidRPr="00EE0E9D" w:rsidRDefault="00FF3DDE" w:rsidP="00EE0E9D">
            <w:pPr>
              <w:rPr>
                <w:rFonts w:ascii="IBM Plex Serif" w:hAnsi="IBM Plex Serif"/>
                <w:b/>
                <w:sz w:val="20"/>
                <w:lang w:val="en-GB"/>
              </w:rPr>
            </w:pPr>
            <w:r w:rsidRPr="00EE0E9D">
              <w:rPr>
                <w:rFonts w:ascii="IBM Plex Serif" w:hAnsi="IBM Plex Serif"/>
                <w:b/>
                <w:sz w:val="20"/>
                <w:lang w:val="en-GB"/>
              </w:rPr>
              <w:t>Total credits:</w:t>
            </w:r>
          </w:p>
        </w:tc>
        <w:tc>
          <w:tcPr>
            <w:tcW w:w="1258" w:type="dxa"/>
          </w:tcPr>
          <w:p w:rsidR="00FF3DDE" w:rsidRPr="00EE0E9D" w:rsidRDefault="00FF3DDE" w:rsidP="00EE0E9D">
            <w:pPr>
              <w:jc w:val="center"/>
              <w:rPr>
                <w:rFonts w:ascii="IBM Plex Serif" w:hAnsi="IBM Plex Serif"/>
                <w:b/>
                <w:sz w:val="20"/>
                <w:lang w:val="en-GB"/>
              </w:rPr>
            </w:pPr>
          </w:p>
        </w:tc>
      </w:tr>
    </w:tbl>
    <w:p w:rsidR="00EE0E9D" w:rsidRDefault="00EE0E9D" w:rsidP="00EE0E9D">
      <w:pPr>
        <w:rPr>
          <w:rFonts w:ascii="IBM Plex Serif" w:hAnsi="IBM Plex Serif"/>
          <w:sz w:val="22"/>
          <w:szCs w:val="22"/>
          <w:lang w:val="en-GB"/>
        </w:rPr>
      </w:pPr>
    </w:p>
    <w:p w:rsidR="00FF3DDE" w:rsidRPr="00EE0E9D" w:rsidRDefault="00FF3DDE" w:rsidP="00EE0E9D">
      <w:pPr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On the basis of the of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 xml:space="preserve"> the training plan of the DSCES</w:t>
      </w:r>
      <w:r w:rsidRPr="00EE0E9D">
        <w:rPr>
          <w:rFonts w:ascii="IBM Plex Serif" w:hAnsi="IBM Plex Serif"/>
          <w:sz w:val="18"/>
          <w:szCs w:val="22"/>
          <w:lang w:val="en-GB"/>
        </w:rPr>
        <w:t>:</w:t>
      </w:r>
    </w:p>
    <w:p w:rsidR="00FF3DDE" w:rsidRPr="00EE0E9D" w:rsidRDefault="00FF3DDE" w:rsidP="00EE0E9D">
      <w:pPr>
        <w:rPr>
          <w:rFonts w:ascii="IBM Plex Serif" w:hAnsi="IBM Plex Serif"/>
          <w:b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>The PhD students, the training of whi</w:t>
      </w:r>
      <w:r w:rsidR="00FB681B" w:rsidRPr="00EE0E9D">
        <w:rPr>
          <w:rFonts w:ascii="IBM Plex Serif" w:hAnsi="IBM Plex Serif"/>
          <w:b/>
          <w:sz w:val="18"/>
          <w:szCs w:val="22"/>
          <w:lang w:val="en-GB"/>
        </w:rPr>
        <w:t>ch started before 01.09.2016,</w:t>
      </w:r>
      <w:r w:rsidRPr="00EE0E9D">
        <w:rPr>
          <w:rFonts w:ascii="IBM Plex Serif" w:hAnsi="IBM Plex Serif"/>
          <w:b/>
          <w:sz w:val="18"/>
          <w:szCs w:val="22"/>
          <w:lang w:val="en-GB"/>
        </w:rPr>
        <w:t xml:space="preserve"> have to collect at least 180 credits during 6 semesters, while those involved in trainings started aft</w:t>
      </w:r>
      <w:r w:rsidR="00FB681B" w:rsidRPr="00EE0E9D">
        <w:rPr>
          <w:rFonts w:ascii="IBM Plex Serif" w:hAnsi="IBM Plex Serif"/>
          <w:b/>
          <w:sz w:val="18"/>
          <w:szCs w:val="22"/>
          <w:lang w:val="en-GB"/>
        </w:rPr>
        <w:t>er 01.09.2016 have to collect</w:t>
      </w:r>
      <w:r w:rsidRPr="00EE0E9D">
        <w:rPr>
          <w:rFonts w:ascii="IBM Plex Serif" w:hAnsi="IBM Plex Serif"/>
          <w:b/>
          <w:sz w:val="18"/>
          <w:szCs w:val="22"/>
          <w:lang w:val="en-GB"/>
        </w:rPr>
        <w:t xml:space="preserve"> at least 240 credits during 8 semesters, </w:t>
      </w:r>
      <w:r w:rsidRPr="00EE0E9D">
        <w:rPr>
          <w:rFonts w:ascii="IBM Plex Serif" w:hAnsi="IBM Plex Serif"/>
          <w:sz w:val="18"/>
          <w:szCs w:val="22"/>
          <w:lang w:val="en-GB"/>
        </w:rPr>
        <w:t>according to the following:</w:t>
      </w:r>
    </w:p>
    <w:p w:rsidR="00FF3DDE" w:rsidRPr="00EE0E9D" w:rsidRDefault="00FB681B" w:rsidP="00EE0E9D">
      <w:pPr>
        <w:numPr>
          <w:ilvl w:val="0"/>
          <w:numId w:val="10"/>
        </w:numPr>
        <w:ind w:left="714" w:hanging="357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>Learning ac</w:t>
      </w:r>
      <w:r w:rsidR="00FF3DDE" w:rsidRPr="00EE0E9D">
        <w:rPr>
          <w:rFonts w:ascii="IBM Plex Serif" w:hAnsi="IBM Plex Serif"/>
          <w:b/>
          <w:sz w:val="18"/>
          <w:szCs w:val="22"/>
          <w:lang w:val="en-GB"/>
        </w:rPr>
        <w:t>tivity: at least</w:t>
      </w:r>
      <w:r w:rsidR="00FF3DDE" w:rsidRPr="00EE0E9D">
        <w:rPr>
          <w:rFonts w:ascii="IBM Plex Serif" w:hAnsi="IBM Plex Serif"/>
          <w:sz w:val="18"/>
          <w:szCs w:val="22"/>
          <w:lang w:val="en-GB"/>
        </w:rPr>
        <w:t xml:space="preserve"> </w:t>
      </w:r>
      <w:r w:rsidR="00FF3DDE" w:rsidRPr="00EE0E9D">
        <w:rPr>
          <w:rFonts w:ascii="IBM Plex Serif" w:hAnsi="IBM Plex Serif"/>
          <w:b/>
          <w:sz w:val="18"/>
          <w:szCs w:val="22"/>
          <w:lang w:val="en-GB"/>
        </w:rPr>
        <w:t>48 credits</w:t>
      </w:r>
      <w:r w:rsidR="00FF3DDE" w:rsidRPr="00EE0E9D">
        <w:rPr>
          <w:rFonts w:ascii="IBM Plex Serif" w:hAnsi="IBM Plex Serif"/>
          <w:sz w:val="18"/>
          <w:szCs w:val="22"/>
          <w:lang w:val="en-GB"/>
        </w:rPr>
        <w:t>.</w:t>
      </w:r>
    </w:p>
    <w:p w:rsidR="00FF3DDE" w:rsidRPr="00EE0E9D" w:rsidRDefault="00FF3DDE" w:rsidP="00EE0E9D">
      <w:pPr>
        <w:numPr>
          <w:ilvl w:val="0"/>
          <w:numId w:val="10"/>
        </w:numPr>
        <w:ind w:left="714" w:hanging="357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Teaching activity: mat most 32 credit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 xml:space="preserve">s (14 contact hours </w:t>
      </w:r>
      <w:r w:rsidRPr="00EE0E9D">
        <w:rPr>
          <w:rFonts w:ascii="IBM Plex Serif" w:hAnsi="IBM Plex Serif"/>
          <w:sz w:val="18"/>
          <w:szCs w:val="22"/>
          <w:lang w:val="en-GB"/>
        </w:rPr>
        <w:t>– 4 credits).</w:t>
      </w:r>
    </w:p>
    <w:p w:rsidR="00FF3DDE" w:rsidRPr="00EE0E9D" w:rsidRDefault="00FF3DDE" w:rsidP="00EE0E9D">
      <w:pPr>
        <w:numPr>
          <w:ilvl w:val="0"/>
          <w:numId w:val="10"/>
        </w:numPr>
        <w:ind w:left="714" w:hanging="357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>Annual research reports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 </w:t>
      </w:r>
      <w:r w:rsidRPr="00EE0E9D">
        <w:rPr>
          <w:rFonts w:ascii="IBM Plex Serif" w:hAnsi="IBM Plex Serif"/>
          <w:b/>
          <w:sz w:val="18"/>
          <w:szCs w:val="22"/>
          <w:lang w:val="en-GB"/>
        </w:rPr>
        <w:t>(including final reports</w:t>
      </w:r>
      <w:r w:rsidRPr="00EE0E9D">
        <w:rPr>
          <w:rFonts w:ascii="IBM Plex Serif" w:hAnsi="IBM Plex Serif"/>
          <w:sz w:val="18"/>
          <w:szCs w:val="22"/>
          <w:lang w:val="en-GB"/>
        </w:rPr>
        <w:t>)</w:t>
      </w:r>
      <w:r w:rsidRPr="00EE0E9D">
        <w:rPr>
          <w:rFonts w:ascii="IBM Plex Serif" w:hAnsi="IBM Plex Serif"/>
          <w:b/>
          <w:sz w:val="18"/>
          <w:szCs w:val="22"/>
          <w:lang w:val="en-GB"/>
        </w:rPr>
        <w:t>: 20 credits each.</w:t>
      </w:r>
    </w:p>
    <w:p w:rsidR="00FF3DDE" w:rsidRPr="00EE0E9D" w:rsidRDefault="00FF3DDE" w:rsidP="00EE0E9D">
      <w:pPr>
        <w:numPr>
          <w:ilvl w:val="0"/>
          <w:numId w:val="10"/>
        </w:numPr>
        <w:ind w:left="714" w:hanging="357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 xml:space="preserve">Publication and research activity: </w:t>
      </w:r>
    </w:p>
    <w:p w:rsidR="00FF3DDE" w:rsidRPr="00EE0E9D" w:rsidRDefault="00FF3DDE" w:rsidP="00EE0E9D">
      <w:pPr>
        <w:ind w:left="714"/>
        <w:jc w:val="both"/>
        <w:rPr>
          <w:rFonts w:ascii="IBM Plex Serif" w:hAnsi="IBM Plex Serif"/>
          <w:b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 xml:space="preserve">In the case of training started before started before 01. 09. 2016 at least 50 credits, </w:t>
      </w:r>
      <w:r w:rsidR="00FB681B" w:rsidRPr="00EE0E9D">
        <w:rPr>
          <w:rFonts w:ascii="IBM Plex Serif" w:hAnsi="IBM Plex Serif"/>
          <w:b/>
          <w:sz w:val="18"/>
          <w:szCs w:val="22"/>
          <w:lang w:val="en-GB"/>
        </w:rPr>
        <w:t xml:space="preserve">for those started after </w:t>
      </w:r>
      <w:r w:rsidRPr="00EE0E9D">
        <w:rPr>
          <w:rFonts w:ascii="IBM Plex Serif" w:hAnsi="IBM Plex Serif"/>
          <w:b/>
          <w:sz w:val="18"/>
          <w:szCs w:val="22"/>
          <w:lang w:val="en-GB"/>
        </w:rPr>
        <w:t xml:space="preserve">01. 09. 2016 at least 75 credits have to be collected, according to the following: </w:t>
      </w:r>
    </w:p>
    <w:p w:rsidR="008F6FAD" w:rsidRPr="00EE0E9D" w:rsidRDefault="008F6FAD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Article appeared or accepted in a peer-reviewed international journal (1</w:t>
      </w:r>
      <w:r w:rsidRPr="00EE0E9D">
        <w:rPr>
          <w:rFonts w:ascii="IBM Plex Serif" w:hAnsi="IBM Plex Serif"/>
          <w:sz w:val="18"/>
          <w:szCs w:val="22"/>
          <w:vertAlign w:val="superscript"/>
          <w:lang w:val="en-GB"/>
        </w:rPr>
        <w:t>st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 author): impact facto</w:t>
      </w:r>
      <w:r w:rsidRPr="00EE0E9D">
        <w:rPr>
          <w:rFonts w:ascii="IBM Plex Serif" w:eastAsia="SymbolMT" w:hAnsi="IBM Plex Serif"/>
          <w:sz w:val="18"/>
          <w:szCs w:val="22"/>
          <w:lang w:val="en-GB"/>
        </w:rPr>
        <w:t>r*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>26 credits/pc, but at most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 45 credits/pc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Article appeared or accepted in a peer-reviewed international journal (co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>-</w:t>
      </w:r>
      <w:r w:rsidRPr="00EE0E9D">
        <w:rPr>
          <w:rFonts w:ascii="IBM Plex Serif" w:hAnsi="IBM Plex Serif"/>
          <w:sz w:val="18"/>
          <w:szCs w:val="22"/>
          <w:lang w:val="en-GB"/>
        </w:rPr>
        <w:t>author): impact facto</w:t>
      </w:r>
      <w:r w:rsidRPr="00EE0E9D">
        <w:rPr>
          <w:rFonts w:ascii="IBM Plex Serif" w:eastAsia="SymbolMT" w:hAnsi="IBM Plex Serif"/>
          <w:sz w:val="18"/>
          <w:szCs w:val="22"/>
          <w:lang w:val="en-GB"/>
        </w:rPr>
        <w:t>r*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>14 credits/pc, but at most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 35 credits/pc</w:t>
      </w:r>
    </w:p>
    <w:p w:rsidR="00FF3DDE" w:rsidRPr="00EE0E9D" w:rsidRDefault="00FF3DDE" w:rsidP="00EE0E9D">
      <w:pPr>
        <w:ind w:firstLine="709"/>
        <w:rPr>
          <w:rFonts w:ascii="IBM Plex Serif" w:hAnsi="IBM Plex Serif"/>
          <w:strike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Article in (non-peer-reviewed) international journa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 xml:space="preserve">l </w:t>
      </w:r>
      <w:r w:rsidRPr="00EE0E9D">
        <w:rPr>
          <w:rFonts w:ascii="IBM Plex Serif" w:hAnsi="IBM Plex Serif"/>
          <w:sz w:val="18"/>
          <w:szCs w:val="22"/>
          <w:lang w:val="en-GB"/>
        </w:rPr>
        <w:t>(1st /co</w:t>
      </w:r>
      <w:r w:rsidR="00FB681B" w:rsidRPr="00EE0E9D">
        <w:rPr>
          <w:rFonts w:ascii="IBM Plex Serif" w:hAnsi="IBM Plex Serif"/>
          <w:sz w:val="18"/>
          <w:szCs w:val="22"/>
          <w:lang w:val="en-GB"/>
        </w:rPr>
        <w:t>-</w:t>
      </w:r>
      <w:r w:rsidRPr="00EE0E9D">
        <w:rPr>
          <w:rFonts w:ascii="IBM Plex Serif" w:hAnsi="IBM Plex Serif"/>
          <w:sz w:val="18"/>
          <w:szCs w:val="22"/>
          <w:lang w:val="en-GB"/>
        </w:rPr>
        <w:t>author): 8 credits/pc</w:t>
      </w:r>
    </w:p>
    <w:p w:rsidR="00FF3DDE" w:rsidRPr="00EE0E9D" w:rsidRDefault="00F17174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Hungarian articl</w:t>
      </w:r>
      <w:r w:rsidR="00FF3DDE" w:rsidRPr="00EE0E9D">
        <w:rPr>
          <w:rFonts w:ascii="IBM Plex Serif" w:hAnsi="IBM Plex Serif"/>
          <w:sz w:val="18"/>
          <w:szCs w:val="22"/>
          <w:lang w:val="en-GB"/>
        </w:rPr>
        <w:t>e: 8 credits/pc</w:t>
      </w:r>
    </w:p>
    <w:p w:rsidR="00FA3322" w:rsidRPr="00EE0E9D" w:rsidRDefault="00FA3322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Book chapter: 1 credit/15 pages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Oral pres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entation (Hungarian): 6 credits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/pc with full-text publication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Oral pres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entation (Hungarian): 3 credits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/pc with abstract publication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color w:val="000000"/>
          <w:sz w:val="18"/>
          <w:szCs w:val="22"/>
          <w:lang w:val="en-GB"/>
        </w:rPr>
        <w:t>Oral presentation in foreign language</w:t>
      </w:r>
      <w:r w:rsidRPr="00EE0E9D">
        <w:rPr>
          <w:rFonts w:ascii="IBM Plex Serif" w:hAnsi="IBM Plex Serif"/>
          <w:sz w:val="18"/>
          <w:szCs w:val="22"/>
          <w:lang w:val="en-GB"/>
        </w:rPr>
        <w:t>: 11 cred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its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/pc with full-text publication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color w:val="000000"/>
          <w:sz w:val="18"/>
          <w:szCs w:val="22"/>
          <w:lang w:val="en-GB"/>
        </w:rPr>
        <w:t>Oral presentation in foreign language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: 8 credits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/pc with abstract publication </w:t>
      </w:r>
    </w:p>
    <w:p w:rsidR="00FF3DDE" w:rsidRPr="00EE0E9D" w:rsidRDefault="00FA3322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Poster (Hungarian): 3 credits</w:t>
      </w:r>
      <w:r w:rsidR="00FF3DDE" w:rsidRPr="00EE0E9D">
        <w:rPr>
          <w:rFonts w:ascii="IBM Plex Serif" w:hAnsi="IBM Plex Serif"/>
          <w:sz w:val="18"/>
          <w:szCs w:val="22"/>
          <w:lang w:val="en-GB"/>
        </w:rPr>
        <w:t xml:space="preserve">/pc with full-text publication </w:t>
      </w:r>
    </w:p>
    <w:p w:rsidR="00FF3DDE" w:rsidRPr="00EE0E9D" w:rsidRDefault="00FA3322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Poster (Hungarian): 2 credits</w:t>
      </w:r>
      <w:r w:rsidR="00FF3DDE" w:rsidRPr="00EE0E9D">
        <w:rPr>
          <w:rFonts w:ascii="IBM Plex Serif" w:hAnsi="IBM Plex Serif"/>
          <w:sz w:val="18"/>
          <w:szCs w:val="22"/>
          <w:lang w:val="en-GB"/>
        </w:rPr>
        <w:t xml:space="preserve">/pc with abstract publication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color w:val="000000"/>
          <w:sz w:val="18"/>
          <w:szCs w:val="22"/>
          <w:lang w:val="en-GB"/>
        </w:rPr>
        <w:t>Poster in foreign language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: 6 credits</w:t>
      </w:r>
      <w:r w:rsidRPr="00EE0E9D">
        <w:rPr>
          <w:rFonts w:ascii="IBM Plex Serif" w:hAnsi="IBM Plex Serif"/>
          <w:sz w:val="18"/>
          <w:szCs w:val="22"/>
          <w:lang w:val="en-GB"/>
        </w:rPr>
        <w:t xml:space="preserve">/pc with full-text publication 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color w:val="000000"/>
          <w:sz w:val="18"/>
          <w:szCs w:val="22"/>
          <w:lang w:val="en-GB"/>
        </w:rPr>
        <w:t>Poster in foreign language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>: 5 credits</w:t>
      </w:r>
      <w:r w:rsidRPr="00EE0E9D">
        <w:rPr>
          <w:rFonts w:ascii="IBM Plex Serif" w:hAnsi="IBM Plex Serif"/>
          <w:sz w:val="18"/>
          <w:szCs w:val="22"/>
          <w:lang w:val="en-GB"/>
        </w:rPr>
        <w:t>/pc with abstract publication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Lecture note, educational aid: 15 credits/pc *participants share</w:t>
      </w:r>
    </w:p>
    <w:p w:rsidR="00FF3DDE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Patent: 20 credits/pc *participants share</w:t>
      </w:r>
    </w:p>
    <w:p w:rsidR="00FA3322" w:rsidRPr="00EE0E9D" w:rsidRDefault="00FA3322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Annual report: 20 credits/pc</w:t>
      </w:r>
    </w:p>
    <w:p w:rsidR="00CF48E2" w:rsidRPr="00EE0E9D" w:rsidRDefault="00FF3DDE" w:rsidP="00EE0E9D">
      <w:pPr>
        <w:widowControl/>
        <w:autoSpaceDE w:val="0"/>
        <w:autoSpaceDN w:val="0"/>
        <w:adjustRightInd w:val="0"/>
        <w:ind w:left="709"/>
        <w:jc w:val="both"/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sz w:val="18"/>
          <w:szCs w:val="22"/>
          <w:lang w:val="en-GB"/>
        </w:rPr>
        <w:t>Report on research project, part</w:t>
      </w:r>
      <w:r w:rsidR="00FA3322" w:rsidRPr="00EE0E9D">
        <w:rPr>
          <w:rFonts w:ascii="IBM Plex Serif" w:hAnsi="IBM Plex Serif"/>
          <w:sz w:val="18"/>
          <w:szCs w:val="22"/>
          <w:lang w:val="en-GB"/>
        </w:rPr>
        <w:t xml:space="preserve">icipation in scientific study: </w:t>
      </w:r>
      <w:r w:rsidRPr="00EE0E9D">
        <w:rPr>
          <w:rFonts w:ascii="IBM Plex Serif" w:hAnsi="IBM Plex Serif"/>
          <w:sz w:val="18"/>
          <w:szCs w:val="22"/>
          <w:lang w:val="en-GB"/>
        </w:rPr>
        <w:t>6 credits/pc *participants share</w:t>
      </w:r>
    </w:p>
    <w:p w:rsidR="00FF3DDE" w:rsidRPr="00EE0E9D" w:rsidRDefault="00FF3DDE" w:rsidP="00EE0E9D">
      <w:pPr>
        <w:rPr>
          <w:rFonts w:ascii="IBM Plex Serif" w:hAnsi="IBM Plex Serif"/>
          <w:sz w:val="18"/>
          <w:szCs w:val="22"/>
          <w:lang w:val="en-GB"/>
        </w:rPr>
      </w:pPr>
      <w:r w:rsidRPr="00EE0E9D">
        <w:rPr>
          <w:rFonts w:ascii="IBM Plex Serif" w:hAnsi="IBM Plex Serif"/>
          <w:b/>
          <w:sz w:val="18"/>
          <w:szCs w:val="22"/>
          <w:lang w:val="en-GB"/>
        </w:rPr>
        <w:t>Other remarks:</w:t>
      </w:r>
    </w:p>
    <w:p w:rsidR="00FF3DDE" w:rsidRPr="00EE0E9D" w:rsidRDefault="00FF3DDE" w:rsidP="00EE0E9D">
      <w:pPr>
        <w:spacing w:before="120" w:line="360" w:lineRule="auto"/>
        <w:rPr>
          <w:rFonts w:ascii="IBM Plex Serif" w:hAnsi="IBM Plex Serif"/>
          <w:b/>
          <w:sz w:val="20"/>
          <w:szCs w:val="22"/>
          <w:lang w:val="en-GB"/>
        </w:rPr>
      </w:pPr>
      <w:r w:rsidRPr="00EE0E9D">
        <w:rPr>
          <w:rFonts w:ascii="IBM Plex Serif" w:hAnsi="IBM Plex Serif"/>
          <w:b/>
          <w:sz w:val="20"/>
          <w:szCs w:val="22"/>
          <w:lang w:val="en-GB"/>
        </w:rPr>
        <w:t>Date:</w:t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 xml:space="preserve"> </w:t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  <w:t>................................................................</w:t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0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i/>
          <w:sz w:val="20"/>
          <w:szCs w:val="22"/>
          <w:lang w:val="en-GB"/>
        </w:rPr>
        <w:tab/>
      </w:r>
      <w:r w:rsidRPr="00EE0E9D">
        <w:rPr>
          <w:rFonts w:ascii="IBM Plex Serif" w:hAnsi="IBM Plex Serif"/>
          <w:b/>
          <w:sz w:val="20"/>
          <w:szCs w:val="22"/>
          <w:lang w:val="en-GB"/>
        </w:rPr>
        <w:t xml:space="preserve">                   PhD student </w:t>
      </w:r>
      <w:r w:rsidR="00CF48E2" w:rsidRPr="00EE0E9D">
        <w:rPr>
          <w:rFonts w:ascii="IBM Plex Serif" w:hAnsi="IBM Plex Serif"/>
          <w:b/>
          <w:sz w:val="20"/>
          <w:szCs w:val="22"/>
          <w:lang w:val="en-GB"/>
        </w:rPr>
        <w:br w:type="page"/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jc w:val="center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Supervisor’s statement</w:t>
      </w: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…………………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 PhD student has </w:t>
      </w:r>
      <w:r w:rsidR="00FB681B" w:rsidRPr="00EE0E9D">
        <w:rPr>
          <w:rFonts w:ascii="IBM Plex Serif" w:hAnsi="IBM Plex Serif"/>
          <w:sz w:val="22"/>
          <w:szCs w:val="22"/>
          <w:lang w:val="en-GB"/>
        </w:rPr>
        <w:t>fulfilled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her/his pro-rata tasks. On the basis of her/his scientific activity, we consider her/him, with full responsibility, to be suitable for the continuation of the doctoral training and the connecting research.</w:t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 xml:space="preserve">We suggest that the PhD students will be given …..credits on the basis of her/his above described research and publication activity, and …….credits for her/his teaching activity. </w:t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Other remarks:</w:t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tabs>
          <w:tab w:val="left" w:pos="5387"/>
        </w:tabs>
        <w:spacing w:line="360" w:lineRule="auto"/>
        <w:ind w:left="4395" w:hanging="4395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Date: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  <w:t xml:space="preserve"> .................................................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</w:p>
    <w:p w:rsidR="00FF3DDE" w:rsidRPr="00EE0E9D" w:rsidRDefault="00FF3DDE" w:rsidP="00FF3DDE">
      <w:pPr>
        <w:tabs>
          <w:tab w:val="left" w:pos="5387"/>
        </w:tabs>
        <w:spacing w:line="360" w:lineRule="auto"/>
        <w:ind w:left="4395" w:hanging="4395"/>
        <w:rPr>
          <w:rFonts w:ascii="IBM Plex Serif" w:hAnsi="IBM Plex Serif"/>
          <w:i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  <w:r w:rsidR="00EE0E9D">
        <w:rPr>
          <w:rFonts w:ascii="IBM Plex Serif" w:hAnsi="IBM Plex Serif"/>
          <w:i/>
          <w:sz w:val="22"/>
          <w:szCs w:val="22"/>
          <w:lang w:val="en-GB"/>
        </w:rPr>
        <w:t>s</w:t>
      </w:r>
      <w:r w:rsidRPr="00EE0E9D">
        <w:rPr>
          <w:rFonts w:ascii="IBM Plex Serif" w:hAnsi="IBM Plex Serif"/>
          <w:i/>
          <w:sz w:val="22"/>
          <w:szCs w:val="22"/>
          <w:lang w:val="en-GB"/>
        </w:rPr>
        <w:t>upervisor</w:t>
      </w:r>
      <w:r w:rsidR="00EE0E9D">
        <w:rPr>
          <w:rFonts w:ascii="IBM Plex Serif" w:hAnsi="IBM Plex Serif"/>
          <w:i/>
          <w:sz w:val="22"/>
          <w:szCs w:val="22"/>
          <w:lang w:val="en-GB"/>
        </w:rPr>
        <w:t>(s)</w:t>
      </w: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FF3DDE" w:rsidRPr="00EE0E9D" w:rsidRDefault="00FF3DDE" w:rsidP="00FF3DDE">
      <w:pPr>
        <w:tabs>
          <w:tab w:val="left" w:pos="4395"/>
        </w:tabs>
        <w:spacing w:line="360" w:lineRule="auto"/>
        <w:rPr>
          <w:rFonts w:ascii="IBM Plex Serif" w:hAnsi="IBM Plex Serif"/>
          <w:b/>
          <w:i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>Date:</w:t>
      </w:r>
    </w:p>
    <w:p w:rsidR="00FF3DDE" w:rsidRPr="00EE0E9D" w:rsidRDefault="00FF3DDE" w:rsidP="00FF3DDE">
      <w:pPr>
        <w:tabs>
          <w:tab w:val="left" w:pos="4395"/>
        </w:tabs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ab/>
        <w:t>..................................................</w:t>
      </w:r>
      <w:r w:rsidRPr="00EE0E9D">
        <w:rPr>
          <w:rFonts w:ascii="IBM Plex Serif" w:hAnsi="IBM Plex Serif"/>
          <w:b/>
          <w:sz w:val="22"/>
          <w:szCs w:val="22"/>
          <w:lang w:val="en-GB"/>
        </w:rPr>
        <w:tab/>
      </w:r>
    </w:p>
    <w:p w:rsidR="00FF3DDE" w:rsidRPr="00EE0E9D" w:rsidRDefault="00FF3DDE" w:rsidP="00FF3DDE">
      <w:pPr>
        <w:tabs>
          <w:tab w:val="left" w:pos="4395"/>
        </w:tabs>
        <w:spacing w:line="360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tab/>
        <w:t xml:space="preserve">    </w:t>
      </w:r>
      <w:r w:rsidRPr="00EE0E9D">
        <w:rPr>
          <w:rFonts w:ascii="IBM Plex Serif" w:hAnsi="IBM Plex Serif"/>
          <w:i/>
          <w:sz w:val="22"/>
          <w:szCs w:val="22"/>
          <w:lang w:val="en-GB"/>
        </w:rPr>
        <w:t>head of the doctoral school</w:t>
      </w: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sz w:val="22"/>
          <w:szCs w:val="22"/>
          <w:lang w:val="en-GB"/>
        </w:rPr>
      </w:pP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sz w:val="22"/>
          <w:szCs w:val="22"/>
          <w:highlight w:val="yellow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 xml:space="preserve">Note: The first 3 pages of the Evaluation Sheets (if all are </w:t>
      </w:r>
      <w:r w:rsidR="00FB681B" w:rsidRPr="00EE0E9D">
        <w:rPr>
          <w:rFonts w:ascii="IBM Plex Serif" w:hAnsi="IBM Plex Serif"/>
          <w:sz w:val="22"/>
          <w:szCs w:val="22"/>
          <w:lang w:val="en-GB"/>
        </w:rPr>
        <w:t>relevant)</w:t>
      </w:r>
      <w:r w:rsidRPr="00EE0E9D">
        <w:rPr>
          <w:rFonts w:ascii="IBM Plex Serif" w:hAnsi="IBM Plex Serif"/>
          <w:sz w:val="22"/>
          <w:szCs w:val="22"/>
          <w:lang w:val="en-GB"/>
        </w:rPr>
        <w:t xml:space="preserve"> ought to be completed by the PhD student at the end of each semester, then forwarded to her/his supervisor for evaluation, and,  finally, to the secretary of the doctoral school.</w:t>
      </w:r>
    </w:p>
    <w:p w:rsidR="00FF3DDE" w:rsidRPr="00EE0E9D" w:rsidRDefault="00FF3DDE" w:rsidP="00FF3DDE">
      <w:pPr>
        <w:spacing w:line="360" w:lineRule="auto"/>
        <w:jc w:val="both"/>
        <w:rPr>
          <w:rFonts w:ascii="IBM Plex Serif" w:hAnsi="IBM Plex Serif"/>
          <w:i/>
          <w:sz w:val="22"/>
          <w:szCs w:val="22"/>
          <w:highlight w:val="yellow"/>
          <w:lang w:val="en-GB"/>
        </w:rPr>
      </w:pPr>
    </w:p>
    <w:p w:rsidR="00FF3DDE" w:rsidRPr="00EE0E9D" w:rsidRDefault="00FF3DDE">
      <w:pPr>
        <w:widowControl/>
        <w:spacing w:after="200" w:line="276" w:lineRule="auto"/>
        <w:rPr>
          <w:rFonts w:ascii="IBM Plex Serif" w:hAnsi="IBM Plex Serif"/>
          <w:b/>
          <w:sz w:val="22"/>
          <w:szCs w:val="22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lang w:val="en-GB"/>
        </w:rPr>
        <w:br w:type="page"/>
      </w:r>
    </w:p>
    <w:p w:rsidR="00CF48E2" w:rsidRPr="00EE0E9D" w:rsidRDefault="00CF48E2" w:rsidP="00FF3DDE">
      <w:pPr>
        <w:widowControl/>
        <w:spacing w:after="160" w:line="259" w:lineRule="auto"/>
        <w:rPr>
          <w:rFonts w:ascii="IBM Plex Serif" w:hAnsi="IBM Plex Serif"/>
          <w:b/>
          <w:sz w:val="22"/>
          <w:szCs w:val="22"/>
          <w:lang w:val="en-GB"/>
        </w:rPr>
      </w:pPr>
    </w:p>
    <w:p w:rsidR="00CF48E2" w:rsidRPr="00EE0E9D" w:rsidRDefault="00CF48E2" w:rsidP="00CF48E2">
      <w:pPr>
        <w:spacing w:line="360" w:lineRule="auto"/>
        <w:jc w:val="center"/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 xml:space="preserve">ATTACHMENTS </w:t>
      </w:r>
      <w:r w:rsidRPr="00EE0E9D">
        <w:rPr>
          <w:rFonts w:ascii="IBM Plex Serif" w:hAnsi="IBM Plex Serif"/>
          <w:color w:val="FF0000"/>
          <w:sz w:val="22"/>
          <w:szCs w:val="22"/>
          <w:lang w:val="en-GB"/>
        </w:rPr>
        <w:t>example!</w:t>
      </w:r>
    </w:p>
    <w:p w:rsidR="00CF48E2" w:rsidRPr="00EE0E9D" w:rsidRDefault="00CF48E2" w:rsidP="00CF48E2">
      <w:pPr>
        <w:spacing w:line="360" w:lineRule="auto"/>
        <w:rPr>
          <w:rFonts w:ascii="IBM Plex Serif" w:hAnsi="IBM Plex Serif"/>
          <w:sz w:val="22"/>
          <w:szCs w:val="22"/>
          <w:lang w:val="en-GB"/>
        </w:rPr>
      </w:pPr>
    </w:p>
    <w:p w:rsidR="00CF48E2" w:rsidRPr="00EE0E9D" w:rsidRDefault="00CF48E2" w:rsidP="00EE0E9D">
      <w:pPr>
        <w:rPr>
          <w:rFonts w:ascii="IBM Plex Serif" w:hAnsi="IBM Plex Serif"/>
          <w:b/>
          <w:sz w:val="22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Appendix 1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Article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Authors: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Journal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Year: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Issue: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ISBN: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Page numbers: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</w:p>
    <w:p w:rsidR="00CF48E2" w:rsidRPr="00EE0E9D" w:rsidRDefault="00CF48E2" w:rsidP="00EE0E9D">
      <w:pPr>
        <w:rPr>
          <w:rFonts w:ascii="IBM Plex Serif" w:hAnsi="IBM Plex Serif"/>
          <w:b/>
          <w:sz w:val="22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Appendix 2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Presentation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Authors: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Conference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Time: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Place: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Proceedings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ISBN/ISSN: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Page numbers: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</w:p>
    <w:p w:rsidR="00CF48E2" w:rsidRPr="00EE0E9D" w:rsidRDefault="00CF48E2" w:rsidP="00EE0E9D">
      <w:pPr>
        <w:rPr>
          <w:rFonts w:ascii="IBM Plex Serif" w:hAnsi="IBM Plex Serif"/>
          <w:b/>
          <w:sz w:val="22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Appendix 5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(</w:t>
      </w:r>
      <w:r w:rsidR="00FB681B" w:rsidRPr="00EE0E9D">
        <w:rPr>
          <w:rFonts w:ascii="IBM Plex Serif" w:hAnsi="IBM Plex Serif"/>
          <w:sz w:val="22"/>
          <w:szCs w:val="22"/>
          <w:lang w:val="en-GB"/>
        </w:rPr>
        <w:t>Semi-annual</w:t>
      </w:r>
      <w:r w:rsidRPr="00EE0E9D">
        <w:rPr>
          <w:rFonts w:ascii="IBM Plex Serif" w:hAnsi="IBM Plex Serif"/>
          <w:sz w:val="22"/>
          <w:szCs w:val="22"/>
          <w:lang w:val="en-GB"/>
        </w:rPr>
        <w:t>) Report title: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Time: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Place: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 xml:space="preserve">Enclosures: </w:t>
      </w:r>
    </w:p>
    <w:p w:rsidR="00CF48E2" w:rsidRPr="00EE0E9D" w:rsidRDefault="00CF48E2" w:rsidP="00EE0E9D">
      <w:pPr>
        <w:numPr>
          <w:ilvl w:val="0"/>
          <w:numId w:val="7"/>
        </w:num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written material of presentation</w:t>
      </w:r>
    </w:p>
    <w:p w:rsidR="00CF48E2" w:rsidRPr="00EE0E9D" w:rsidRDefault="00CF48E2" w:rsidP="00EE0E9D">
      <w:pPr>
        <w:numPr>
          <w:ilvl w:val="0"/>
          <w:numId w:val="7"/>
        </w:num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record of attendances</w:t>
      </w:r>
    </w:p>
    <w:p w:rsidR="00CF48E2" w:rsidRPr="00EE0E9D" w:rsidRDefault="00CF48E2" w:rsidP="00EE0E9D">
      <w:pPr>
        <w:numPr>
          <w:ilvl w:val="0"/>
          <w:numId w:val="7"/>
        </w:num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evaluation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</w:p>
    <w:p w:rsidR="00CF48E2" w:rsidRPr="00EE0E9D" w:rsidRDefault="00CF48E2" w:rsidP="00EE0E9D">
      <w:pPr>
        <w:rPr>
          <w:rFonts w:ascii="IBM Plex Serif" w:hAnsi="IBM Plex Serif"/>
          <w:b/>
          <w:sz w:val="22"/>
          <w:szCs w:val="22"/>
          <w:u w:val="single"/>
          <w:lang w:val="en-GB"/>
        </w:rPr>
      </w:pPr>
      <w:r w:rsidRPr="00EE0E9D">
        <w:rPr>
          <w:rFonts w:ascii="IBM Plex Serif" w:hAnsi="IBM Plex Serif"/>
          <w:b/>
          <w:sz w:val="22"/>
          <w:szCs w:val="22"/>
          <w:u w:val="single"/>
          <w:lang w:val="en-GB"/>
        </w:rPr>
        <w:t>Appendix 6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Title of research report: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Authors:</w:t>
      </w:r>
    </w:p>
    <w:p w:rsidR="00CF48E2" w:rsidRPr="00EE0E9D" w:rsidRDefault="00CF48E2" w:rsidP="00EE0E9D">
      <w:pPr>
        <w:rPr>
          <w:rFonts w:ascii="IBM Plex Serif" w:hAnsi="IBM Plex Serif"/>
          <w:sz w:val="22"/>
          <w:szCs w:val="22"/>
          <w:lang w:val="en-GB"/>
        </w:rPr>
      </w:pPr>
      <w:r w:rsidRPr="00EE0E9D">
        <w:rPr>
          <w:rFonts w:ascii="IBM Plex Serif" w:hAnsi="IBM Plex Serif"/>
          <w:sz w:val="22"/>
          <w:szCs w:val="22"/>
          <w:lang w:val="en-GB"/>
        </w:rPr>
        <w:t>Participants share:</w:t>
      </w:r>
    </w:p>
    <w:p w:rsidR="005E03BE" w:rsidRPr="00EE0E9D" w:rsidRDefault="005E03BE" w:rsidP="00EE0E9D">
      <w:pPr>
        <w:widowControl/>
        <w:rPr>
          <w:rFonts w:ascii="IBM Plex Serif" w:hAnsi="IBM Plex Serif"/>
          <w:b/>
          <w:sz w:val="22"/>
          <w:szCs w:val="22"/>
          <w:lang w:val="en-GB"/>
        </w:rPr>
      </w:pPr>
      <w:bookmarkStart w:id="0" w:name="_GoBack"/>
      <w:bookmarkEnd w:id="0"/>
    </w:p>
    <w:sectPr w:rsidR="005E03BE" w:rsidRPr="00EE0E9D" w:rsidSect="00BF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B6" w:rsidRDefault="008024B6">
      <w:r>
        <w:separator/>
      </w:r>
    </w:p>
  </w:endnote>
  <w:endnote w:type="continuationSeparator" w:id="0">
    <w:p w:rsidR="008024B6" w:rsidRDefault="0080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B6" w:rsidRDefault="008024B6">
      <w:r>
        <w:separator/>
      </w:r>
    </w:p>
  </w:footnote>
  <w:footnote w:type="continuationSeparator" w:id="0">
    <w:p w:rsidR="008024B6" w:rsidRDefault="0080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2792"/>
    <w:multiLevelType w:val="hybridMultilevel"/>
    <w:tmpl w:val="6DB65F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2F1"/>
    <w:multiLevelType w:val="hybridMultilevel"/>
    <w:tmpl w:val="5EA8A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9F5118"/>
    <w:multiLevelType w:val="hybridMultilevel"/>
    <w:tmpl w:val="DC6E18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1535DC"/>
    <w:multiLevelType w:val="hybridMultilevel"/>
    <w:tmpl w:val="CA96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F"/>
    <w:rsid w:val="0000011C"/>
    <w:rsid w:val="00002886"/>
    <w:rsid w:val="0000331C"/>
    <w:rsid w:val="00006524"/>
    <w:rsid w:val="00016765"/>
    <w:rsid w:val="000227A1"/>
    <w:rsid w:val="00024588"/>
    <w:rsid w:val="000250CB"/>
    <w:rsid w:val="00026050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4B8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0351"/>
    <w:rsid w:val="000B383D"/>
    <w:rsid w:val="000B48E8"/>
    <w:rsid w:val="000B5EE1"/>
    <w:rsid w:val="000B786F"/>
    <w:rsid w:val="000B7B31"/>
    <w:rsid w:val="000B7BA3"/>
    <w:rsid w:val="000C079D"/>
    <w:rsid w:val="000C09C3"/>
    <w:rsid w:val="000C26B5"/>
    <w:rsid w:val="000C3631"/>
    <w:rsid w:val="000C5036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87D"/>
    <w:rsid w:val="000F29A5"/>
    <w:rsid w:val="000F59F8"/>
    <w:rsid w:val="000F673F"/>
    <w:rsid w:val="000F674F"/>
    <w:rsid w:val="000F6969"/>
    <w:rsid w:val="000F6E6A"/>
    <w:rsid w:val="000F6E92"/>
    <w:rsid w:val="001002FC"/>
    <w:rsid w:val="00101AB4"/>
    <w:rsid w:val="00105D9E"/>
    <w:rsid w:val="0010798D"/>
    <w:rsid w:val="00107F7A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7B01"/>
    <w:rsid w:val="00161E9A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0EC7"/>
    <w:rsid w:val="001D202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53CE"/>
    <w:rsid w:val="002776C7"/>
    <w:rsid w:val="002817C8"/>
    <w:rsid w:val="002828DB"/>
    <w:rsid w:val="00285521"/>
    <w:rsid w:val="002870E7"/>
    <w:rsid w:val="00287CA5"/>
    <w:rsid w:val="002940C6"/>
    <w:rsid w:val="0029452F"/>
    <w:rsid w:val="00295499"/>
    <w:rsid w:val="002967FC"/>
    <w:rsid w:val="00296B63"/>
    <w:rsid w:val="00296D12"/>
    <w:rsid w:val="002A0DC3"/>
    <w:rsid w:val="002A26AF"/>
    <w:rsid w:val="002A56D1"/>
    <w:rsid w:val="002A65CE"/>
    <w:rsid w:val="002B0503"/>
    <w:rsid w:val="002B210E"/>
    <w:rsid w:val="002B3FE1"/>
    <w:rsid w:val="002B51FE"/>
    <w:rsid w:val="002B672C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1501"/>
    <w:rsid w:val="002E2605"/>
    <w:rsid w:val="002E5A52"/>
    <w:rsid w:val="002E701A"/>
    <w:rsid w:val="002F1A49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833"/>
    <w:rsid w:val="00341266"/>
    <w:rsid w:val="00344593"/>
    <w:rsid w:val="003505BC"/>
    <w:rsid w:val="0035140C"/>
    <w:rsid w:val="003530DF"/>
    <w:rsid w:val="00353710"/>
    <w:rsid w:val="00355623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6F62"/>
    <w:rsid w:val="00397E5E"/>
    <w:rsid w:val="003A08E6"/>
    <w:rsid w:val="003A0912"/>
    <w:rsid w:val="003A1AD5"/>
    <w:rsid w:val="003A71FF"/>
    <w:rsid w:val="003B207A"/>
    <w:rsid w:val="003B31B6"/>
    <w:rsid w:val="003B7908"/>
    <w:rsid w:val="003C35FD"/>
    <w:rsid w:val="003C4F40"/>
    <w:rsid w:val="003C7B2B"/>
    <w:rsid w:val="003D0042"/>
    <w:rsid w:val="003D01F1"/>
    <w:rsid w:val="003D2369"/>
    <w:rsid w:val="003D6165"/>
    <w:rsid w:val="003D6E58"/>
    <w:rsid w:val="003D74A4"/>
    <w:rsid w:val="003E1D7B"/>
    <w:rsid w:val="003E4DB6"/>
    <w:rsid w:val="003E5E13"/>
    <w:rsid w:val="003E63A8"/>
    <w:rsid w:val="003F0D16"/>
    <w:rsid w:val="003F329C"/>
    <w:rsid w:val="003F4D23"/>
    <w:rsid w:val="003F7A43"/>
    <w:rsid w:val="0040097F"/>
    <w:rsid w:val="00402333"/>
    <w:rsid w:val="0040562F"/>
    <w:rsid w:val="004066E8"/>
    <w:rsid w:val="00406C0C"/>
    <w:rsid w:val="004074F8"/>
    <w:rsid w:val="00410165"/>
    <w:rsid w:val="004101CD"/>
    <w:rsid w:val="004107FC"/>
    <w:rsid w:val="00414B03"/>
    <w:rsid w:val="00414CD5"/>
    <w:rsid w:val="00414F96"/>
    <w:rsid w:val="0041730A"/>
    <w:rsid w:val="00420062"/>
    <w:rsid w:val="00421F89"/>
    <w:rsid w:val="00422171"/>
    <w:rsid w:val="004228A7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B0AE5"/>
    <w:rsid w:val="004B0C5E"/>
    <w:rsid w:val="004B0EC2"/>
    <w:rsid w:val="004B19D3"/>
    <w:rsid w:val="004B1A17"/>
    <w:rsid w:val="004B1E7C"/>
    <w:rsid w:val="004B1F79"/>
    <w:rsid w:val="004B2428"/>
    <w:rsid w:val="004B416A"/>
    <w:rsid w:val="004B506C"/>
    <w:rsid w:val="004B5538"/>
    <w:rsid w:val="004B5DC1"/>
    <w:rsid w:val="004B7926"/>
    <w:rsid w:val="004C5EFA"/>
    <w:rsid w:val="004C62FA"/>
    <w:rsid w:val="004D023B"/>
    <w:rsid w:val="004D1249"/>
    <w:rsid w:val="004D17F0"/>
    <w:rsid w:val="004D4641"/>
    <w:rsid w:val="004D53AD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03BE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1FA3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066B"/>
    <w:rsid w:val="0069444B"/>
    <w:rsid w:val="00695318"/>
    <w:rsid w:val="0069698F"/>
    <w:rsid w:val="00697042"/>
    <w:rsid w:val="006A0A7C"/>
    <w:rsid w:val="006A23BC"/>
    <w:rsid w:val="006A5685"/>
    <w:rsid w:val="006B5FA0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100E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0815"/>
    <w:rsid w:val="007316D9"/>
    <w:rsid w:val="00734537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0B"/>
    <w:rsid w:val="007B1630"/>
    <w:rsid w:val="007B1752"/>
    <w:rsid w:val="007B33A0"/>
    <w:rsid w:val="007B47D3"/>
    <w:rsid w:val="007B6C04"/>
    <w:rsid w:val="007B7C70"/>
    <w:rsid w:val="007C01E9"/>
    <w:rsid w:val="007C0C81"/>
    <w:rsid w:val="007C0F7D"/>
    <w:rsid w:val="007C2E5C"/>
    <w:rsid w:val="007C31BB"/>
    <w:rsid w:val="007C4963"/>
    <w:rsid w:val="007C5444"/>
    <w:rsid w:val="007C64F3"/>
    <w:rsid w:val="007C798F"/>
    <w:rsid w:val="007D2D78"/>
    <w:rsid w:val="007D3DA0"/>
    <w:rsid w:val="007D4DEF"/>
    <w:rsid w:val="007D5FF5"/>
    <w:rsid w:val="007D66E6"/>
    <w:rsid w:val="007D704A"/>
    <w:rsid w:val="007D7EA2"/>
    <w:rsid w:val="007E27B1"/>
    <w:rsid w:val="007E526F"/>
    <w:rsid w:val="007E5971"/>
    <w:rsid w:val="007E6A73"/>
    <w:rsid w:val="007F0BA6"/>
    <w:rsid w:val="007F1012"/>
    <w:rsid w:val="007F19DD"/>
    <w:rsid w:val="007F30D0"/>
    <w:rsid w:val="0080005B"/>
    <w:rsid w:val="00801193"/>
    <w:rsid w:val="00801273"/>
    <w:rsid w:val="008024B6"/>
    <w:rsid w:val="00802B12"/>
    <w:rsid w:val="0080377A"/>
    <w:rsid w:val="00805519"/>
    <w:rsid w:val="0080558B"/>
    <w:rsid w:val="00805A4D"/>
    <w:rsid w:val="00807196"/>
    <w:rsid w:val="00807403"/>
    <w:rsid w:val="00807462"/>
    <w:rsid w:val="00812B2F"/>
    <w:rsid w:val="00815E39"/>
    <w:rsid w:val="00816F38"/>
    <w:rsid w:val="00816F6E"/>
    <w:rsid w:val="00817A35"/>
    <w:rsid w:val="00820431"/>
    <w:rsid w:val="0082114D"/>
    <w:rsid w:val="008232F5"/>
    <w:rsid w:val="008250E1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38"/>
    <w:rsid w:val="008509F2"/>
    <w:rsid w:val="00856CB5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6B6C"/>
    <w:rsid w:val="008973FB"/>
    <w:rsid w:val="00897EE4"/>
    <w:rsid w:val="008A196D"/>
    <w:rsid w:val="008A2298"/>
    <w:rsid w:val="008A37BC"/>
    <w:rsid w:val="008A4CEB"/>
    <w:rsid w:val="008B4F49"/>
    <w:rsid w:val="008B5896"/>
    <w:rsid w:val="008B6CD2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3A31"/>
    <w:rsid w:val="008F5AE5"/>
    <w:rsid w:val="008F649A"/>
    <w:rsid w:val="008F6FAD"/>
    <w:rsid w:val="008F7B6E"/>
    <w:rsid w:val="00901C9B"/>
    <w:rsid w:val="009044A6"/>
    <w:rsid w:val="009057C7"/>
    <w:rsid w:val="0091687D"/>
    <w:rsid w:val="00917982"/>
    <w:rsid w:val="009179EC"/>
    <w:rsid w:val="0092075B"/>
    <w:rsid w:val="009304C4"/>
    <w:rsid w:val="00931E7F"/>
    <w:rsid w:val="00932682"/>
    <w:rsid w:val="00936F9C"/>
    <w:rsid w:val="009376B9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0E5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6C50"/>
    <w:rsid w:val="009A76A8"/>
    <w:rsid w:val="009B2070"/>
    <w:rsid w:val="009B4715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2D"/>
    <w:rsid w:val="00A32B38"/>
    <w:rsid w:val="00A32D7D"/>
    <w:rsid w:val="00A332B7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5818"/>
    <w:rsid w:val="00A56DF9"/>
    <w:rsid w:val="00A56EAF"/>
    <w:rsid w:val="00A6112C"/>
    <w:rsid w:val="00A65426"/>
    <w:rsid w:val="00A67C6F"/>
    <w:rsid w:val="00A71E33"/>
    <w:rsid w:val="00A759E3"/>
    <w:rsid w:val="00A75EA0"/>
    <w:rsid w:val="00A80C46"/>
    <w:rsid w:val="00A823DD"/>
    <w:rsid w:val="00A82678"/>
    <w:rsid w:val="00A82F2F"/>
    <w:rsid w:val="00A85952"/>
    <w:rsid w:val="00A86BC3"/>
    <w:rsid w:val="00A9021E"/>
    <w:rsid w:val="00A91B04"/>
    <w:rsid w:val="00AA0561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065B"/>
    <w:rsid w:val="00AC160F"/>
    <w:rsid w:val="00AC54F7"/>
    <w:rsid w:val="00AC5CC9"/>
    <w:rsid w:val="00AC60DC"/>
    <w:rsid w:val="00AC6E16"/>
    <w:rsid w:val="00AC775E"/>
    <w:rsid w:val="00AC784D"/>
    <w:rsid w:val="00AD5406"/>
    <w:rsid w:val="00AD56F6"/>
    <w:rsid w:val="00AD7658"/>
    <w:rsid w:val="00AE1A04"/>
    <w:rsid w:val="00AE441A"/>
    <w:rsid w:val="00AE5A8A"/>
    <w:rsid w:val="00AE6EC5"/>
    <w:rsid w:val="00AF287B"/>
    <w:rsid w:val="00AF780D"/>
    <w:rsid w:val="00B00DEC"/>
    <w:rsid w:val="00B01506"/>
    <w:rsid w:val="00B02971"/>
    <w:rsid w:val="00B0308A"/>
    <w:rsid w:val="00B0330D"/>
    <w:rsid w:val="00B04459"/>
    <w:rsid w:val="00B055B2"/>
    <w:rsid w:val="00B05ACD"/>
    <w:rsid w:val="00B07425"/>
    <w:rsid w:val="00B078A7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0B7"/>
    <w:rsid w:val="00B54622"/>
    <w:rsid w:val="00B557D1"/>
    <w:rsid w:val="00B558F7"/>
    <w:rsid w:val="00B56F3A"/>
    <w:rsid w:val="00B638C2"/>
    <w:rsid w:val="00B640FC"/>
    <w:rsid w:val="00B6439F"/>
    <w:rsid w:val="00B64653"/>
    <w:rsid w:val="00B66E66"/>
    <w:rsid w:val="00B67E60"/>
    <w:rsid w:val="00B72DE7"/>
    <w:rsid w:val="00B7650E"/>
    <w:rsid w:val="00B80E19"/>
    <w:rsid w:val="00B81DDA"/>
    <w:rsid w:val="00B8291F"/>
    <w:rsid w:val="00B83A67"/>
    <w:rsid w:val="00B844F9"/>
    <w:rsid w:val="00B866F5"/>
    <w:rsid w:val="00B90695"/>
    <w:rsid w:val="00B90AEC"/>
    <w:rsid w:val="00B93B95"/>
    <w:rsid w:val="00B93EF0"/>
    <w:rsid w:val="00B94348"/>
    <w:rsid w:val="00B94ABD"/>
    <w:rsid w:val="00B95517"/>
    <w:rsid w:val="00B95F7B"/>
    <w:rsid w:val="00BA1230"/>
    <w:rsid w:val="00BA1961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BF69EF"/>
    <w:rsid w:val="00C00D8F"/>
    <w:rsid w:val="00C01CDB"/>
    <w:rsid w:val="00C02D48"/>
    <w:rsid w:val="00C055ED"/>
    <w:rsid w:val="00C12E4E"/>
    <w:rsid w:val="00C170CE"/>
    <w:rsid w:val="00C220F9"/>
    <w:rsid w:val="00C241FF"/>
    <w:rsid w:val="00C26B16"/>
    <w:rsid w:val="00C270A1"/>
    <w:rsid w:val="00C3146B"/>
    <w:rsid w:val="00C31705"/>
    <w:rsid w:val="00C327FD"/>
    <w:rsid w:val="00C35E1C"/>
    <w:rsid w:val="00C368A8"/>
    <w:rsid w:val="00C36EA9"/>
    <w:rsid w:val="00C412E5"/>
    <w:rsid w:val="00C418F2"/>
    <w:rsid w:val="00C4192B"/>
    <w:rsid w:val="00C41AC4"/>
    <w:rsid w:val="00C424E0"/>
    <w:rsid w:val="00C444CF"/>
    <w:rsid w:val="00C44641"/>
    <w:rsid w:val="00C44EC9"/>
    <w:rsid w:val="00C45554"/>
    <w:rsid w:val="00C463A3"/>
    <w:rsid w:val="00C476FE"/>
    <w:rsid w:val="00C518BD"/>
    <w:rsid w:val="00C52D97"/>
    <w:rsid w:val="00C537A7"/>
    <w:rsid w:val="00C537B7"/>
    <w:rsid w:val="00C55FA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096B"/>
    <w:rsid w:val="00C92886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A7FD6"/>
    <w:rsid w:val="00CB03A0"/>
    <w:rsid w:val="00CB1B0F"/>
    <w:rsid w:val="00CB2A64"/>
    <w:rsid w:val="00CB3B73"/>
    <w:rsid w:val="00CB41DD"/>
    <w:rsid w:val="00CB4412"/>
    <w:rsid w:val="00CB595A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E710B"/>
    <w:rsid w:val="00CF0225"/>
    <w:rsid w:val="00CF1136"/>
    <w:rsid w:val="00CF146D"/>
    <w:rsid w:val="00CF48E2"/>
    <w:rsid w:val="00CF5051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17EC3"/>
    <w:rsid w:val="00D258F8"/>
    <w:rsid w:val="00D34E6A"/>
    <w:rsid w:val="00D359CB"/>
    <w:rsid w:val="00D366E2"/>
    <w:rsid w:val="00D37C3F"/>
    <w:rsid w:val="00D42830"/>
    <w:rsid w:val="00D45568"/>
    <w:rsid w:val="00D467FD"/>
    <w:rsid w:val="00D47AEC"/>
    <w:rsid w:val="00D47D49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1C1"/>
    <w:rsid w:val="00DA555B"/>
    <w:rsid w:val="00DB73F4"/>
    <w:rsid w:val="00DC0DEA"/>
    <w:rsid w:val="00DC209B"/>
    <w:rsid w:val="00DC2F62"/>
    <w:rsid w:val="00DC3AB2"/>
    <w:rsid w:val="00DC416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55595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0925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D4784"/>
    <w:rsid w:val="00EE0E9D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17174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641F2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2633"/>
    <w:rsid w:val="00FA3322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5741"/>
    <w:rsid w:val="00FB672E"/>
    <w:rsid w:val="00FB681B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3DD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279CBB"/>
  <w14:defaultImageDpi w14:val="0"/>
  <w15:docId w15:val="{8F44D2CB-2C65-4C25-ADA6-4C4313F7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9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l"/>
    <w:rsid w:val="009A6C50"/>
    <w:rPr>
      <w:rFonts w:ascii="Calibri" w:hAnsi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4D53AD"/>
    <w:rPr>
      <w:color w:val="0000FF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D53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id-ID" w:eastAsia="id-ID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D53AD"/>
    <w:rPr>
      <w:rFonts w:ascii="Courier New" w:hAnsi="Courier New" w:cs="Courier New"/>
      <w:sz w:val="20"/>
      <w:szCs w:val="20"/>
      <w:lang w:val="id-ID" w:eastAsia="id-ID"/>
    </w:rPr>
  </w:style>
  <w:style w:type="paragraph" w:styleId="Listaszerbekezds">
    <w:name w:val="List Paragraph"/>
    <w:basedOn w:val="Norml"/>
    <w:uiPriority w:val="34"/>
    <w:qFormat/>
    <w:rsid w:val="000F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subject/>
  <dc:creator>user</dc:creator>
  <cp:keywords/>
  <dc:description/>
  <cp:lastModifiedBy>Bea</cp:lastModifiedBy>
  <cp:revision>2</cp:revision>
  <dcterms:created xsi:type="dcterms:W3CDTF">2026-02-26T20:22:00Z</dcterms:created>
  <dcterms:modified xsi:type="dcterms:W3CDTF">2026-02-26T20:22:00Z</dcterms:modified>
</cp:coreProperties>
</file>